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BEC94" w14:textId="09DB2292" w:rsidR="006F1740" w:rsidRPr="001A16D2" w:rsidRDefault="00C41AA2" w:rsidP="001A16D2">
      <w:pPr>
        <w:pStyle w:val="Default"/>
        <w:jc w:val="center"/>
        <w:rPr>
          <w:rFonts w:ascii="Georgia" w:hAnsi="Georgia" w:cs="Arial"/>
          <w:b/>
          <w:bCs/>
          <w:sz w:val="22"/>
          <w:szCs w:val="22"/>
        </w:rPr>
      </w:pPr>
      <w:r w:rsidRPr="00804FC7">
        <w:rPr>
          <w:rFonts w:ascii="Georgia" w:hAnsi="Georgia" w:cs="Arial"/>
          <w:b/>
          <w:bCs/>
          <w:sz w:val="32"/>
          <w:szCs w:val="32"/>
        </w:rPr>
        <w:t>CAP/PBRI/</w:t>
      </w:r>
      <w:proofErr w:type="spellStart"/>
      <w:r w:rsidRPr="00804FC7">
        <w:rPr>
          <w:rFonts w:ascii="Georgia" w:hAnsi="Georgia" w:cs="Arial"/>
          <w:b/>
          <w:bCs/>
          <w:sz w:val="32"/>
          <w:szCs w:val="32"/>
        </w:rPr>
        <w:t>TAHSNp</w:t>
      </w:r>
      <w:proofErr w:type="spellEnd"/>
      <w:r w:rsidRPr="00804FC7">
        <w:rPr>
          <w:rFonts w:ascii="Georgia" w:hAnsi="Georgia" w:cs="Arial"/>
          <w:b/>
          <w:bCs/>
          <w:sz w:val="32"/>
          <w:szCs w:val="32"/>
        </w:rPr>
        <w:t xml:space="preserve"> Innovation Fellowship Program</w:t>
      </w:r>
    </w:p>
    <w:p w14:paraId="143B9455" w14:textId="77777777" w:rsidR="003F7B8C" w:rsidRDefault="003F7B8C" w:rsidP="006F174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B3FB0A5" w14:textId="40EFEF22" w:rsidR="006F1740" w:rsidRPr="00F155CE" w:rsidRDefault="006F1740" w:rsidP="006F1740">
      <w:pPr>
        <w:pStyle w:val="Default"/>
        <w:rPr>
          <w:rFonts w:ascii="Arial" w:hAnsi="Arial" w:cs="Arial"/>
          <w:color w:val="0070C0"/>
          <w:sz w:val="22"/>
          <w:szCs w:val="22"/>
        </w:rPr>
      </w:pPr>
      <w:r w:rsidRPr="000459F4">
        <w:rPr>
          <w:rFonts w:ascii="Arial" w:hAnsi="Arial" w:cs="Arial"/>
          <w:b/>
          <w:bCs/>
          <w:sz w:val="22"/>
          <w:szCs w:val="22"/>
        </w:rPr>
        <w:t xml:space="preserve">Name:  </w:t>
      </w:r>
      <w:r w:rsidR="00B4083C" w:rsidRPr="00F155CE">
        <w:rPr>
          <w:rFonts w:ascii="Arial" w:hAnsi="Arial" w:cs="Arial"/>
          <w:bCs/>
          <w:sz w:val="22"/>
          <w:szCs w:val="22"/>
        </w:rPr>
        <w:t>Olivia Logan</w:t>
      </w:r>
      <w:r w:rsidR="008E40AF">
        <w:rPr>
          <w:rFonts w:ascii="Arial" w:hAnsi="Arial" w:cs="Arial"/>
          <w:bCs/>
          <w:sz w:val="22"/>
          <w:szCs w:val="22"/>
        </w:rPr>
        <w:t>, RPN</w:t>
      </w:r>
    </w:p>
    <w:p w14:paraId="0568A3B4" w14:textId="77777777" w:rsidR="009717CD" w:rsidRPr="00F155CE" w:rsidRDefault="006F1740" w:rsidP="009717C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155CE">
        <w:rPr>
          <w:rFonts w:ascii="Arial" w:hAnsi="Arial" w:cs="Arial"/>
          <w:b/>
          <w:bCs/>
          <w:sz w:val="22"/>
          <w:szCs w:val="22"/>
        </w:rPr>
        <w:t>Project Title</w:t>
      </w:r>
      <w:r w:rsidRPr="00F155CE">
        <w:rPr>
          <w:rFonts w:ascii="Arial" w:hAnsi="Arial" w:cs="Arial"/>
          <w:bCs/>
          <w:sz w:val="22"/>
          <w:szCs w:val="22"/>
        </w:rPr>
        <w:t xml:space="preserve">: </w:t>
      </w:r>
      <w:r w:rsidR="00A55463" w:rsidRPr="00F155CE">
        <w:rPr>
          <w:rFonts w:ascii="Arial" w:hAnsi="Arial" w:cs="Arial"/>
          <w:bCs/>
          <w:sz w:val="22"/>
          <w:szCs w:val="22"/>
        </w:rPr>
        <w:t xml:space="preserve"> </w:t>
      </w:r>
      <w:r w:rsidR="00B4083C" w:rsidRPr="00F155CE">
        <w:rPr>
          <w:rFonts w:ascii="Arial" w:hAnsi="Arial" w:cs="Arial"/>
          <w:bCs/>
          <w:sz w:val="22"/>
          <w:szCs w:val="22"/>
        </w:rPr>
        <w:t>Total Pain Documentation in a Community Palliative Care Setting</w:t>
      </w:r>
    </w:p>
    <w:p w14:paraId="7995C232" w14:textId="27416E92" w:rsidR="009717CD" w:rsidRPr="003F7B8C" w:rsidRDefault="00A55463" w:rsidP="003F7B8C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70C0"/>
          <w:lang w:val="en-US"/>
        </w:rPr>
      </w:pPr>
      <w:r w:rsidRPr="00F155CE">
        <w:rPr>
          <w:rFonts w:ascii="Arial" w:eastAsia="Times New Roman" w:hAnsi="Arial" w:cs="Arial"/>
          <w:b/>
          <w:bCs/>
          <w:color w:val="000000"/>
          <w:lang w:val="en-US"/>
        </w:rPr>
        <w:t>Mentor(s) &amp; Managers</w:t>
      </w:r>
      <w:r w:rsidR="009717CD" w:rsidRPr="00F155CE">
        <w:rPr>
          <w:rFonts w:ascii="Arial" w:eastAsia="Times New Roman" w:hAnsi="Arial" w:cs="Arial"/>
          <w:b/>
          <w:bCs/>
          <w:color w:val="000000"/>
          <w:lang w:val="en-US"/>
        </w:rPr>
        <w:t xml:space="preserve">: </w:t>
      </w:r>
      <w:r w:rsidR="00B4083C" w:rsidRPr="00F155CE">
        <w:rPr>
          <w:rFonts w:ascii="Arial" w:hAnsi="Arial" w:cs="Arial"/>
          <w:bCs/>
        </w:rPr>
        <w:t xml:space="preserve">Sandra </w:t>
      </w:r>
      <w:proofErr w:type="spellStart"/>
      <w:r w:rsidR="00B4083C" w:rsidRPr="00F155CE">
        <w:rPr>
          <w:rFonts w:ascii="Arial" w:hAnsi="Arial" w:cs="Arial"/>
          <w:bCs/>
        </w:rPr>
        <w:t>Mckay</w:t>
      </w:r>
      <w:proofErr w:type="spellEnd"/>
      <w:r w:rsidR="00B4083C" w:rsidRPr="00F155CE">
        <w:rPr>
          <w:rFonts w:ascii="Arial" w:hAnsi="Arial" w:cs="Arial"/>
          <w:bCs/>
        </w:rPr>
        <w:t xml:space="preserve">, Arlinda Ruco, </w:t>
      </w:r>
      <w:proofErr w:type="spellStart"/>
      <w:r w:rsidR="00B4083C" w:rsidRPr="00F155CE">
        <w:rPr>
          <w:rFonts w:ascii="Arial" w:hAnsi="Arial" w:cs="Arial"/>
          <w:bCs/>
        </w:rPr>
        <w:t>Akil</w:t>
      </w:r>
      <w:proofErr w:type="spellEnd"/>
      <w:r w:rsidR="00B4083C" w:rsidRPr="00F155CE">
        <w:rPr>
          <w:rFonts w:ascii="Arial" w:hAnsi="Arial" w:cs="Arial"/>
          <w:bCs/>
        </w:rPr>
        <w:t xml:space="preserve"> </w:t>
      </w:r>
      <w:proofErr w:type="spellStart"/>
      <w:r w:rsidR="00B4083C" w:rsidRPr="00F155CE">
        <w:rPr>
          <w:rFonts w:ascii="Arial" w:hAnsi="Arial" w:cs="Arial"/>
          <w:bCs/>
        </w:rPr>
        <w:t>Aade</w:t>
      </w:r>
      <w:proofErr w:type="spellEnd"/>
      <w:r w:rsidR="00B4083C" w:rsidRPr="00F155CE">
        <w:rPr>
          <w:rFonts w:ascii="Arial" w:hAnsi="Arial" w:cs="Arial"/>
          <w:bCs/>
        </w:rPr>
        <w:t>, Enrique Saenz</w:t>
      </w:r>
    </w:p>
    <w:p w14:paraId="612E2DF6" w14:textId="77777777" w:rsidR="00087E50" w:rsidRDefault="00087E50" w:rsidP="00CD0E0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BA4B4F1" w14:textId="63097EA0" w:rsidR="000821BF" w:rsidRPr="000459F4" w:rsidRDefault="006F1740" w:rsidP="00CD0E0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459F4">
        <w:rPr>
          <w:rFonts w:ascii="Arial" w:hAnsi="Arial" w:cs="Arial"/>
          <w:b/>
          <w:bCs/>
          <w:sz w:val="22"/>
          <w:szCs w:val="22"/>
        </w:rPr>
        <w:t xml:space="preserve">Background and Description of Local Context: </w:t>
      </w:r>
    </w:p>
    <w:p w14:paraId="605C52C6" w14:textId="0B851C38" w:rsidR="00026948" w:rsidRPr="000459F4" w:rsidRDefault="00B33950" w:rsidP="00CD0E05">
      <w:pPr>
        <w:pStyle w:val="Default"/>
        <w:rPr>
          <w:rFonts w:ascii="Arial" w:hAnsi="Arial" w:cs="Arial"/>
          <w:bCs/>
          <w:color w:val="0070C0"/>
          <w:sz w:val="22"/>
          <w:szCs w:val="22"/>
        </w:rPr>
      </w:pPr>
      <w:r w:rsidRPr="000459F4">
        <w:rPr>
          <w:rFonts w:ascii="Arial" w:hAnsi="Arial" w:cs="Arial"/>
          <w:bCs/>
          <w:sz w:val="22"/>
          <w:szCs w:val="22"/>
        </w:rPr>
        <w:t>Newly hired visiting nurses have shared and expressed the difficulties transitioning from health care institu</w:t>
      </w:r>
      <w:r w:rsidR="006F50F0" w:rsidRPr="000459F4">
        <w:rPr>
          <w:rFonts w:ascii="Arial" w:hAnsi="Arial" w:cs="Arial"/>
          <w:bCs/>
          <w:sz w:val="22"/>
          <w:szCs w:val="22"/>
        </w:rPr>
        <w:t>tions and organizations, into a</w:t>
      </w:r>
      <w:r w:rsidRPr="000459F4">
        <w:rPr>
          <w:rFonts w:ascii="Arial" w:hAnsi="Arial" w:cs="Arial"/>
          <w:bCs/>
          <w:sz w:val="22"/>
          <w:szCs w:val="22"/>
        </w:rPr>
        <w:t xml:space="preserve"> community setting. They’ve also expressed the increased difficulty of th</w:t>
      </w:r>
      <w:r w:rsidR="006F50F0" w:rsidRPr="000459F4">
        <w:rPr>
          <w:rFonts w:ascii="Arial" w:hAnsi="Arial" w:cs="Arial"/>
          <w:bCs/>
          <w:sz w:val="22"/>
          <w:szCs w:val="22"/>
        </w:rPr>
        <w:t>is transition while caring for</w:t>
      </w:r>
      <w:r w:rsidRPr="000459F4">
        <w:rPr>
          <w:rFonts w:ascii="Arial" w:hAnsi="Arial" w:cs="Arial"/>
          <w:bCs/>
          <w:sz w:val="22"/>
          <w:szCs w:val="22"/>
        </w:rPr>
        <w:t xml:space="preserve"> client</w:t>
      </w:r>
      <w:r w:rsidR="006F50F0" w:rsidRPr="000459F4">
        <w:rPr>
          <w:rFonts w:ascii="Arial" w:hAnsi="Arial" w:cs="Arial"/>
          <w:bCs/>
          <w:sz w:val="22"/>
          <w:szCs w:val="22"/>
        </w:rPr>
        <w:t>s</w:t>
      </w:r>
      <w:r w:rsidRPr="000459F4">
        <w:rPr>
          <w:rFonts w:ascii="Arial" w:hAnsi="Arial" w:cs="Arial"/>
          <w:bCs/>
          <w:sz w:val="22"/>
          <w:szCs w:val="22"/>
        </w:rPr>
        <w:t xml:space="preserve"> on a palliative caseload.</w:t>
      </w:r>
      <w:r w:rsidR="006F50F0" w:rsidRPr="000459F4">
        <w:rPr>
          <w:rFonts w:ascii="Arial" w:hAnsi="Arial" w:cs="Arial"/>
          <w:bCs/>
          <w:sz w:val="22"/>
          <w:szCs w:val="22"/>
        </w:rPr>
        <w:t xml:space="preserve"> While staff receive the incentive to obtain high quality palliative care education within the first 6 months of hire, there cont</w:t>
      </w:r>
      <w:r w:rsidR="00F96188" w:rsidRPr="000459F4">
        <w:rPr>
          <w:rFonts w:ascii="Arial" w:hAnsi="Arial" w:cs="Arial"/>
          <w:bCs/>
          <w:sz w:val="22"/>
          <w:szCs w:val="22"/>
        </w:rPr>
        <w:t>inues to be a</w:t>
      </w:r>
      <w:r w:rsidR="00931BD1" w:rsidRPr="000459F4">
        <w:rPr>
          <w:rFonts w:ascii="Arial" w:hAnsi="Arial" w:cs="Arial"/>
          <w:bCs/>
          <w:sz w:val="22"/>
          <w:szCs w:val="22"/>
        </w:rPr>
        <w:t>n expressed</w:t>
      </w:r>
      <w:r w:rsidR="00F96188" w:rsidRPr="000459F4">
        <w:rPr>
          <w:rFonts w:ascii="Arial" w:hAnsi="Arial" w:cs="Arial"/>
          <w:bCs/>
          <w:sz w:val="22"/>
          <w:szCs w:val="22"/>
        </w:rPr>
        <w:t xml:space="preserve"> need for staff who require support from point of hire to the completion of the comprehensive advanced palli</w:t>
      </w:r>
      <w:r w:rsidR="006376F7" w:rsidRPr="000459F4">
        <w:rPr>
          <w:rFonts w:ascii="Arial" w:hAnsi="Arial" w:cs="Arial"/>
          <w:bCs/>
          <w:sz w:val="22"/>
          <w:szCs w:val="22"/>
        </w:rPr>
        <w:t xml:space="preserve">ative care education. </w:t>
      </w:r>
      <w:r w:rsidR="009B198D" w:rsidRPr="000459F4">
        <w:rPr>
          <w:rFonts w:ascii="Arial" w:hAnsi="Arial" w:cs="Arial"/>
          <w:bCs/>
          <w:sz w:val="22"/>
          <w:szCs w:val="22"/>
        </w:rPr>
        <w:t xml:space="preserve">A large component of the CAPCE education involves the assessment of the 8 domains of issues, including: </w:t>
      </w:r>
      <w:r w:rsidR="009B198D" w:rsidRPr="000459F4">
        <w:rPr>
          <w:rFonts w:ascii="Arial" w:hAnsi="Arial" w:cs="Arial"/>
          <w:bCs/>
          <w:color w:val="000000" w:themeColor="text1"/>
          <w:sz w:val="22"/>
          <w:szCs w:val="22"/>
        </w:rPr>
        <w:t xml:space="preserve">disease management, physical, psychological, social, practical, spiritual, end of life/death management, and loss and grief. </w:t>
      </w:r>
      <w:r w:rsidR="006376F7" w:rsidRPr="000459F4">
        <w:rPr>
          <w:rFonts w:ascii="Arial" w:hAnsi="Arial" w:cs="Arial"/>
          <w:bCs/>
          <w:sz w:val="22"/>
          <w:szCs w:val="22"/>
        </w:rPr>
        <w:t xml:space="preserve">This educational gap was evident when 20 randomly selected palliative care charts were reviewed, and demonstrated </w:t>
      </w:r>
      <w:r w:rsidR="00C44DBF" w:rsidRPr="000459F4">
        <w:rPr>
          <w:rFonts w:ascii="Arial" w:hAnsi="Arial" w:cs="Arial"/>
          <w:bCs/>
          <w:sz w:val="22"/>
          <w:szCs w:val="22"/>
        </w:rPr>
        <w:t xml:space="preserve">88% of </w:t>
      </w:r>
      <w:r w:rsidR="00D4110F" w:rsidRPr="000459F4">
        <w:rPr>
          <w:rFonts w:ascii="Arial" w:hAnsi="Arial" w:cs="Arial"/>
          <w:bCs/>
          <w:sz w:val="22"/>
          <w:szCs w:val="22"/>
        </w:rPr>
        <w:t xml:space="preserve">cases </w:t>
      </w:r>
      <w:r w:rsidR="00A0275F">
        <w:rPr>
          <w:rFonts w:ascii="Arial" w:hAnsi="Arial" w:cs="Arial"/>
          <w:bCs/>
          <w:sz w:val="22"/>
          <w:szCs w:val="22"/>
        </w:rPr>
        <w:t xml:space="preserve">were </w:t>
      </w:r>
      <w:r w:rsidR="009A3732">
        <w:rPr>
          <w:rFonts w:ascii="Arial" w:hAnsi="Arial" w:cs="Arial"/>
          <w:bCs/>
          <w:sz w:val="22"/>
          <w:szCs w:val="22"/>
        </w:rPr>
        <w:t xml:space="preserve">being documented in the progress notes, and not the appropriate </w:t>
      </w:r>
      <w:r w:rsidR="003C41F4">
        <w:rPr>
          <w:rFonts w:ascii="Arial" w:hAnsi="Arial" w:cs="Arial"/>
          <w:bCs/>
          <w:sz w:val="22"/>
          <w:szCs w:val="22"/>
        </w:rPr>
        <w:t>pain assessment tools</w:t>
      </w:r>
      <w:r w:rsidR="00C44DBF" w:rsidRPr="000459F4">
        <w:rPr>
          <w:rFonts w:ascii="Arial" w:hAnsi="Arial" w:cs="Arial"/>
          <w:bCs/>
          <w:sz w:val="22"/>
          <w:szCs w:val="22"/>
        </w:rPr>
        <w:t xml:space="preserve">. This </w:t>
      </w:r>
      <w:r w:rsidR="00AE289F" w:rsidRPr="000459F4">
        <w:rPr>
          <w:rFonts w:ascii="Arial" w:hAnsi="Arial" w:cs="Arial"/>
          <w:bCs/>
          <w:sz w:val="22"/>
          <w:szCs w:val="22"/>
        </w:rPr>
        <w:t>can ultimately</w:t>
      </w:r>
      <w:r w:rsidR="00C44DBF" w:rsidRPr="000459F4">
        <w:rPr>
          <w:rFonts w:ascii="Arial" w:hAnsi="Arial" w:cs="Arial"/>
          <w:bCs/>
          <w:sz w:val="22"/>
          <w:szCs w:val="22"/>
        </w:rPr>
        <w:t xml:space="preserve"> lead to missed opportunities of beneficial </w:t>
      </w:r>
      <w:r w:rsidR="00AE289F" w:rsidRPr="000459F4">
        <w:rPr>
          <w:rFonts w:ascii="Arial" w:hAnsi="Arial" w:cs="Arial"/>
          <w:bCs/>
          <w:sz w:val="22"/>
          <w:szCs w:val="22"/>
        </w:rPr>
        <w:t xml:space="preserve">supporting </w:t>
      </w:r>
      <w:r w:rsidR="00C44DBF" w:rsidRPr="000459F4">
        <w:rPr>
          <w:rFonts w:ascii="Arial" w:hAnsi="Arial" w:cs="Arial"/>
          <w:bCs/>
          <w:sz w:val="22"/>
          <w:szCs w:val="22"/>
        </w:rPr>
        <w:t xml:space="preserve">external resources, </w:t>
      </w:r>
      <w:r w:rsidR="00AE289F" w:rsidRPr="000459F4">
        <w:rPr>
          <w:rFonts w:ascii="Arial" w:hAnsi="Arial" w:cs="Arial"/>
          <w:bCs/>
          <w:sz w:val="22"/>
          <w:szCs w:val="22"/>
        </w:rPr>
        <w:t xml:space="preserve">valuable </w:t>
      </w:r>
      <w:r w:rsidR="00C44DBF" w:rsidRPr="000459F4">
        <w:rPr>
          <w:rFonts w:ascii="Arial" w:hAnsi="Arial" w:cs="Arial"/>
          <w:bCs/>
          <w:sz w:val="22"/>
          <w:szCs w:val="22"/>
        </w:rPr>
        <w:t xml:space="preserve">materials, and </w:t>
      </w:r>
      <w:r w:rsidR="00BF2634" w:rsidRPr="000459F4">
        <w:rPr>
          <w:rFonts w:ascii="Arial" w:hAnsi="Arial" w:cs="Arial"/>
          <w:bCs/>
          <w:sz w:val="22"/>
          <w:szCs w:val="22"/>
        </w:rPr>
        <w:t>achievement of individualized goals of care.</w:t>
      </w:r>
      <w:r w:rsidR="00AE289F" w:rsidRPr="000459F4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="009C77A0" w:rsidRPr="000459F4">
        <w:rPr>
          <w:rFonts w:ascii="Arial" w:hAnsi="Arial" w:cs="Arial"/>
          <w:bCs/>
          <w:color w:val="000000" w:themeColor="text1"/>
          <w:sz w:val="22"/>
          <w:szCs w:val="22"/>
        </w:rPr>
        <w:t xml:space="preserve">Documentation of total pain is critical as it ensures health professionals are incorporating best practice, meeting professional standards from regulatory colleges, and providing client-centered </w:t>
      </w:r>
      <w:r w:rsidR="00D4110F" w:rsidRPr="000459F4">
        <w:rPr>
          <w:rFonts w:ascii="Arial" w:hAnsi="Arial" w:cs="Arial"/>
          <w:bCs/>
          <w:color w:val="000000" w:themeColor="text1"/>
          <w:sz w:val="22"/>
          <w:szCs w:val="22"/>
        </w:rPr>
        <w:t xml:space="preserve">and family-focused </w:t>
      </w:r>
      <w:r w:rsidR="003C41F4">
        <w:rPr>
          <w:rFonts w:ascii="Arial" w:hAnsi="Arial" w:cs="Arial"/>
          <w:bCs/>
          <w:color w:val="000000" w:themeColor="text1"/>
          <w:sz w:val="22"/>
          <w:szCs w:val="22"/>
        </w:rPr>
        <w:t>care while creating a continuum of communication.</w:t>
      </w:r>
      <w:r w:rsidR="009C77A0" w:rsidRPr="000459F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0F82C80E" w14:textId="77777777" w:rsidR="003F7B8C" w:rsidRDefault="003F7B8C" w:rsidP="00CD0E05">
      <w:pPr>
        <w:pStyle w:val="Default"/>
        <w:rPr>
          <w:rFonts w:ascii="Arial" w:hAnsi="Arial" w:cs="Arial"/>
          <w:bCs/>
          <w:color w:val="0070C0"/>
          <w:sz w:val="22"/>
          <w:szCs w:val="22"/>
        </w:rPr>
      </w:pPr>
    </w:p>
    <w:p w14:paraId="345A41AC" w14:textId="77777777" w:rsidR="006F1740" w:rsidRPr="000459F4" w:rsidRDefault="001A5351" w:rsidP="00CD0E05">
      <w:pPr>
        <w:pStyle w:val="Default"/>
        <w:rPr>
          <w:rFonts w:ascii="Arial" w:hAnsi="Arial" w:cs="Arial"/>
          <w:b/>
          <w:sz w:val="22"/>
          <w:szCs w:val="22"/>
        </w:rPr>
      </w:pPr>
      <w:r w:rsidRPr="000459F4">
        <w:rPr>
          <w:rFonts w:ascii="Arial" w:hAnsi="Arial" w:cs="Arial"/>
          <w:b/>
          <w:sz w:val="22"/>
          <w:szCs w:val="22"/>
        </w:rPr>
        <w:t>Aim Statement</w:t>
      </w:r>
      <w:r w:rsidR="00A55463" w:rsidRPr="000459F4">
        <w:rPr>
          <w:rFonts w:ascii="Arial" w:hAnsi="Arial" w:cs="Arial"/>
          <w:b/>
          <w:sz w:val="22"/>
          <w:szCs w:val="22"/>
        </w:rPr>
        <w:t xml:space="preserve"> &amp; Measures</w:t>
      </w:r>
      <w:r w:rsidR="00804FC7" w:rsidRPr="000459F4">
        <w:rPr>
          <w:rFonts w:ascii="Arial" w:hAnsi="Arial" w:cs="Arial"/>
          <w:b/>
          <w:sz w:val="22"/>
          <w:szCs w:val="22"/>
        </w:rPr>
        <w:t>:</w:t>
      </w:r>
      <w:r w:rsidR="00A55463" w:rsidRPr="000459F4">
        <w:rPr>
          <w:rFonts w:ascii="Arial" w:hAnsi="Arial" w:cs="Arial"/>
          <w:b/>
          <w:sz w:val="22"/>
          <w:szCs w:val="22"/>
        </w:rPr>
        <w:t xml:space="preserve"> </w:t>
      </w:r>
    </w:p>
    <w:p w14:paraId="7DACA366" w14:textId="1AA6B983" w:rsidR="00701BAC" w:rsidRDefault="00701BAC" w:rsidP="00D4110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improve the quality of total pain documentation by adhering to the completion of the pain and palliat</w:t>
      </w:r>
      <w:r w:rsidR="008E40AF">
        <w:rPr>
          <w:rFonts w:ascii="Arial" w:hAnsi="Arial" w:cs="Arial"/>
          <w:sz w:val="22"/>
          <w:szCs w:val="22"/>
        </w:rPr>
        <w:t>ive assessment tools by 15% by M</w:t>
      </w:r>
      <w:r>
        <w:rPr>
          <w:rFonts w:ascii="Arial" w:hAnsi="Arial" w:cs="Arial"/>
          <w:sz w:val="22"/>
          <w:szCs w:val="22"/>
        </w:rPr>
        <w:t>arch 2018.</w:t>
      </w:r>
    </w:p>
    <w:p w14:paraId="6B21F643" w14:textId="4A0F6E35" w:rsidR="00D4110F" w:rsidRPr="000459F4" w:rsidRDefault="00D4110F" w:rsidP="00D4110F">
      <w:pPr>
        <w:pStyle w:val="Default"/>
        <w:rPr>
          <w:rFonts w:ascii="Arial" w:hAnsi="Arial" w:cs="Arial"/>
          <w:sz w:val="22"/>
          <w:szCs w:val="22"/>
        </w:rPr>
      </w:pPr>
      <w:r w:rsidRPr="000459F4">
        <w:rPr>
          <w:rFonts w:ascii="Arial" w:hAnsi="Arial" w:cs="Arial"/>
          <w:sz w:val="22"/>
          <w:szCs w:val="22"/>
        </w:rPr>
        <w:t>Process measures:</w:t>
      </w:r>
      <w:r w:rsidR="008E6E1D">
        <w:rPr>
          <w:rFonts w:ascii="Arial" w:hAnsi="Arial" w:cs="Arial"/>
          <w:sz w:val="22"/>
          <w:szCs w:val="22"/>
        </w:rPr>
        <w:t xml:space="preserve"> # of nurses who have viewed the workshop, and # of charts using pain and palliative assessment tools</w:t>
      </w:r>
      <w:r w:rsidR="00D5290A">
        <w:rPr>
          <w:rFonts w:ascii="Arial" w:hAnsi="Arial" w:cs="Arial"/>
          <w:sz w:val="22"/>
          <w:szCs w:val="22"/>
        </w:rPr>
        <w:t>.</w:t>
      </w:r>
    </w:p>
    <w:p w14:paraId="5F3C2DE7" w14:textId="4D03D0E7" w:rsidR="00A55463" w:rsidRDefault="00D4110F" w:rsidP="008E6E1D">
      <w:pPr>
        <w:pStyle w:val="Default"/>
        <w:rPr>
          <w:rFonts w:ascii="Arial" w:hAnsi="Arial" w:cs="Arial"/>
          <w:sz w:val="22"/>
          <w:szCs w:val="22"/>
        </w:rPr>
      </w:pPr>
      <w:r w:rsidRPr="000459F4">
        <w:rPr>
          <w:rFonts w:ascii="Arial" w:hAnsi="Arial" w:cs="Arial"/>
          <w:sz w:val="22"/>
          <w:szCs w:val="22"/>
        </w:rPr>
        <w:t>Outcome me</w:t>
      </w:r>
      <w:r w:rsidR="0026313D">
        <w:rPr>
          <w:rFonts w:ascii="Arial" w:hAnsi="Arial" w:cs="Arial"/>
          <w:sz w:val="22"/>
          <w:szCs w:val="22"/>
        </w:rPr>
        <w:t xml:space="preserve">asures: </w:t>
      </w:r>
      <w:r w:rsidR="00D5290A">
        <w:rPr>
          <w:rFonts w:ascii="Arial" w:hAnsi="Arial" w:cs="Arial"/>
          <w:sz w:val="22"/>
          <w:szCs w:val="22"/>
        </w:rPr>
        <w:t xml:space="preserve">Total pain documentation </w:t>
      </w:r>
      <w:r w:rsidR="003C41F4">
        <w:rPr>
          <w:rFonts w:ascii="Arial" w:hAnsi="Arial" w:cs="Arial"/>
          <w:sz w:val="22"/>
          <w:szCs w:val="22"/>
        </w:rPr>
        <w:t xml:space="preserve">completion </w:t>
      </w:r>
      <w:r w:rsidR="00D5290A">
        <w:rPr>
          <w:rFonts w:ascii="Arial" w:hAnsi="Arial" w:cs="Arial"/>
          <w:sz w:val="22"/>
          <w:szCs w:val="22"/>
        </w:rPr>
        <w:t>by using assigned forms.</w:t>
      </w:r>
    </w:p>
    <w:p w14:paraId="66499035" w14:textId="77777777" w:rsidR="008E6E1D" w:rsidRPr="000459F4" w:rsidRDefault="008E6E1D" w:rsidP="008E6E1D">
      <w:pPr>
        <w:pStyle w:val="Default"/>
        <w:rPr>
          <w:rFonts w:ascii="Arial" w:hAnsi="Arial" w:cs="Arial"/>
          <w:b/>
        </w:rPr>
      </w:pPr>
    </w:p>
    <w:p w14:paraId="22B9D4CE" w14:textId="77777777" w:rsidR="00026948" w:rsidRDefault="00026948" w:rsidP="001A5351">
      <w:pPr>
        <w:rPr>
          <w:rFonts w:ascii="Arial" w:hAnsi="Arial" w:cs="Arial"/>
          <w:b/>
        </w:rPr>
      </w:pPr>
      <w:r w:rsidRPr="000459F4">
        <w:rPr>
          <w:rFonts w:ascii="Arial" w:hAnsi="Arial" w:cs="Arial"/>
          <w:b/>
        </w:rPr>
        <w:t>C</w:t>
      </w:r>
      <w:r w:rsidR="00A55463" w:rsidRPr="000459F4">
        <w:rPr>
          <w:rFonts w:ascii="Arial" w:hAnsi="Arial" w:cs="Arial"/>
          <w:b/>
        </w:rPr>
        <w:t xml:space="preserve">hange theory, </w:t>
      </w:r>
      <w:r w:rsidR="00804FC7" w:rsidRPr="000459F4">
        <w:rPr>
          <w:rFonts w:ascii="Arial" w:hAnsi="Arial" w:cs="Arial"/>
          <w:b/>
        </w:rPr>
        <w:t>c</w:t>
      </w:r>
      <w:r w:rsidR="00E82B90" w:rsidRPr="000459F4">
        <w:rPr>
          <w:rFonts w:ascii="Arial" w:hAnsi="Arial" w:cs="Arial"/>
          <w:b/>
        </w:rPr>
        <w:t>hange ideas</w:t>
      </w:r>
      <w:r w:rsidRPr="000459F4">
        <w:rPr>
          <w:rFonts w:ascii="Arial" w:hAnsi="Arial" w:cs="Arial"/>
          <w:b/>
        </w:rPr>
        <w:t xml:space="preserve"> and </w:t>
      </w:r>
      <w:r w:rsidR="00A55463" w:rsidRPr="000459F4">
        <w:rPr>
          <w:rFonts w:ascii="Arial" w:hAnsi="Arial" w:cs="Arial"/>
          <w:b/>
        </w:rPr>
        <w:t>interventions</w:t>
      </w:r>
      <w:r w:rsidRPr="000459F4">
        <w:rPr>
          <w:rFonts w:ascii="Arial" w:hAnsi="Arial" w:cs="Arial"/>
          <w:b/>
        </w:rPr>
        <w:t xml:space="preserve"> explored</w:t>
      </w:r>
      <w:r w:rsidR="00E82B90" w:rsidRPr="000459F4">
        <w:rPr>
          <w:rFonts w:ascii="Arial" w:hAnsi="Arial" w:cs="Arial"/>
          <w:b/>
        </w:rPr>
        <w:t xml:space="preserve"> in your project</w:t>
      </w:r>
      <w:r w:rsidR="00804FC7" w:rsidRPr="000459F4">
        <w:rPr>
          <w:rFonts w:ascii="Arial" w:hAnsi="Arial" w:cs="Arial"/>
          <w:b/>
        </w:rPr>
        <w:t>:</w:t>
      </w:r>
    </w:p>
    <w:p w14:paraId="6D71EC71" w14:textId="663F21D9" w:rsidR="00D5290A" w:rsidRPr="00D5290A" w:rsidRDefault="00D5290A" w:rsidP="00D5290A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Color-coded assessment forms, education workshop, reminder stickers, follow-up phone calls and text messaging.</w:t>
      </w:r>
    </w:p>
    <w:p w14:paraId="4E25AD2A" w14:textId="27DB338C" w:rsidR="00804FC7" w:rsidRPr="000459F4" w:rsidRDefault="000459F4" w:rsidP="000459F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459F4">
        <w:rPr>
          <w:rFonts w:ascii="Arial" w:hAnsi="Arial" w:cs="Arial"/>
        </w:rPr>
        <w:t>Sticker reminder strategy</w:t>
      </w:r>
      <w:r w:rsidR="00C3533D" w:rsidRPr="000459F4">
        <w:rPr>
          <w:rFonts w:ascii="Arial" w:hAnsi="Arial" w:cs="Arial"/>
        </w:rPr>
        <w:t xml:space="preserve"> tailored to the visiting nurse’s preference</w:t>
      </w:r>
      <w:r w:rsidRPr="000459F4">
        <w:rPr>
          <w:rFonts w:ascii="Arial" w:hAnsi="Arial" w:cs="Arial"/>
        </w:rPr>
        <w:t xml:space="preserve"> of practical and evident location.</w:t>
      </w:r>
    </w:p>
    <w:p w14:paraId="1671054B" w14:textId="468081ED" w:rsidR="00804FC7" w:rsidRPr="000459F4" w:rsidRDefault="00D5290A" w:rsidP="00804FC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Arial" w:hAnsi="Arial" w:cs="Arial"/>
        </w:rPr>
        <w:t>Phone calls expected to be the least effective, which proved to be the exact opposite. Direct phone calls provided the most feedback.</w:t>
      </w:r>
    </w:p>
    <w:p w14:paraId="0CC09389" w14:textId="77777777" w:rsidR="00026948" w:rsidRPr="000459F4" w:rsidRDefault="00026948" w:rsidP="001A5351">
      <w:pPr>
        <w:rPr>
          <w:rFonts w:ascii="Times New Roman" w:hAnsi="Times New Roman" w:cs="Times New Roman"/>
          <w:b/>
        </w:rPr>
      </w:pPr>
    </w:p>
    <w:p w14:paraId="52E8A52B" w14:textId="37D814E6" w:rsidR="00E82B90" w:rsidRPr="000459F4" w:rsidRDefault="003A3048" w:rsidP="001A53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Methods and measures:</w:t>
      </w:r>
    </w:p>
    <w:p w14:paraId="42153784" w14:textId="23ADADBC" w:rsidR="00026948" w:rsidRPr="000459F4" w:rsidRDefault="0022425A" w:rsidP="000269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59F4">
        <w:rPr>
          <w:rFonts w:ascii="Arial" w:hAnsi="Arial" w:cs="Arial"/>
        </w:rPr>
        <w:t>January 15</w:t>
      </w:r>
      <w:r w:rsidRPr="000459F4">
        <w:rPr>
          <w:rFonts w:ascii="Arial" w:hAnsi="Arial" w:cs="Arial"/>
          <w:vertAlign w:val="superscript"/>
        </w:rPr>
        <w:t>th</w:t>
      </w:r>
      <w:r w:rsidRPr="000459F4">
        <w:rPr>
          <w:rFonts w:ascii="Arial" w:hAnsi="Arial" w:cs="Arial"/>
        </w:rPr>
        <w:t xml:space="preserve"> 2018 </w:t>
      </w:r>
      <w:r w:rsidR="000459F4" w:rsidRPr="000459F4">
        <w:rPr>
          <w:rFonts w:ascii="Arial" w:hAnsi="Arial" w:cs="Arial"/>
        </w:rPr>
        <w:t>introduction to</w:t>
      </w:r>
      <w:r w:rsidR="00937408">
        <w:rPr>
          <w:rFonts w:ascii="Arial" w:hAnsi="Arial" w:cs="Arial"/>
        </w:rPr>
        <w:t xml:space="preserve"> educational video</w:t>
      </w:r>
      <w:r w:rsidR="008508AF" w:rsidRPr="000459F4">
        <w:rPr>
          <w:rFonts w:ascii="Arial" w:hAnsi="Arial" w:cs="Arial"/>
        </w:rPr>
        <w:t xml:space="preserve"> a</w:t>
      </w:r>
      <w:r w:rsidR="000459F4">
        <w:rPr>
          <w:rFonts w:ascii="Arial" w:hAnsi="Arial" w:cs="Arial"/>
        </w:rPr>
        <w:t>nd chart implementations</w:t>
      </w:r>
      <w:r w:rsidR="00937408">
        <w:rPr>
          <w:rFonts w:ascii="Arial" w:hAnsi="Arial" w:cs="Arial"/>
        </w:rPr>
        <w:t xml:space="preserve"> (pink forms + reminder stickers)</w:t>
      </w:r>
      <w:r w:rsidR="000459F4">
        <w:rPr>
          <w:rFonts w:ascii="Arial" w:hAnsi="Arial" w:cs="Arial"/>
        </w:rPr>
        <w:t xml:space="preserve"> during</w:t>
      </w:r>
      <w:r w:rsidR="000459F4" w:rsidRPr="000459F4">
        <w:rPr>
          <w:rFonts w:ascii="Arial" w:hAnsi="Arial" w:cs="Arial"/>
        </w:rPr>
        <w:t xml:space="preserve"> </w:t>
      </w:r>
      <w:r w:rsidR="008508AF" w:rsidRPr="000459F4">
        <w:rPr>
          <w:rFonts w:ascii="Arial" w:hAnsi="Arial" w:cs="Arial"/>
        </w:rPr>
        <w:t>team meeting</w:t>
      </w:r>
      <w:r w:rsidR="00EB71FD">
        <w:rPr>
          <w:rFonts w:ascii="Arial" w:hAnsi="Arial" w:cs="Arial"/>
        </w:rPr>
        <w:t>.</w:t>
      </w:r>
      <w:r w:rsidR="00937408">
        <w:rPr>
          <w:rFonts w:ascii="Arial" w:hAnsi="Arial" w:cs="Arial"/>
        </w:rPr>
        <w:t xml:space="preserve"> </w:t>
      </w:r>
    </w:p>
    <w:p w14:paraId="42FF9513" w14:textId="0927A9C4" w:rsidR="00026948" w:rsidRPr="000459F4" w:rsidRDefault="008508AF" w:rsidP="000269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59F4">
        <w:rPr>
          <w:rFonts w:ascii="Arial" w:hAnsi="Arial" w:cs="Arial"/>
        </w:rPr>
        <w:t xml:space="preserve">From Jan 15 – </w:t>
      </w:r>
      <w:r w:rsidR="00EB71FD">
        <w:rPr>
          <w:rFonts w:ascii="Arial" w:hAnsi="Arial" w:cs="Arial"/>
        </w:rPr>
        <w:t>31</w:t>
      </w:r>
      <w:r w:rsidR="00EB71FD" w:rsidRPr="00EB71FD">
        <w:rPr>
          <w:rFonts w:ascii="Arial" w:hAnsi="Arial" w:cs="Arial"/>
          <w:vertAlign w:val="superscript"/>
        </w:rPr>
        <w:t>st</w:t>
      </w:r>
      <w:r w:rsidR="00EB71FD">
        <w:rPr>
          <w:rFonts w:ascii="Arial" w:hAnsi="Arial" w:cs="Arial"/>
        </w:rPr>
        <w:t xml:space="preserve"> </w:t>
      </w:r>
      <w:r w:rsidR="009164A3">
        <w:rPr>
          <w:rFonts w:ascii="Arial" w:hAnsi="Arial" w:cs="Arial"/>
        </w:rPr>
        <w:t>2018: 12 phone call intervie</w:t>
      </w:r>
      <w:r w:rsidR="00967AB4">
        <w:rPr>
          <w:rFonts w:ascii="Arial" w:hAnsi="Arial" w:cs="Arial"/>
        </w:rPr>
        <w:t>ws among 8 nursing staff in a 2</w:t>
      </w:r>
      <w:r w:rsidR="008E40AF">
        <w:rPr>
          <w:rFonts w:ascii="Arial" w:hAnsi="Arial" w:cs="Arial"/>
        </w:rPr>
        <w:t xml:space="preserve"> </w:t>
      </w:r>
      <w:r w:rsidR="009164A3">
        <w:rPr>
          <w:rFonts w:ascii="Arial" w:hAnsi="Arial" w:cs="Arial"/>
        </w:rPr>
        <w:t>week period.</w:t>
      </w:r>
      <w:r w:rsidR="00177F4A" w:rsidRPr="000459F4">
        <w:rPr>
          <w:rFonts w:ascii="Arial" w:hAnsi="Arial" w:cs="Arial"/>
        </w:rPr>
        <w:t xml:space="preserve"> </w:t>
      </w:r>
    </w:p>
    <w:p w14:paraId="0C2283F5" w14:textId="19F229E5" w:rsidR="00177F4A" w:rsidRPr="000459F4" w:rsidRDefault="009164A3" w:rsidP="000269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Feb 1 – 14</w:t>
      </w:r>
      <w:r w:rsidRPr="009164A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2018: 4 emails to nursing team inbox of 12 staff in a week period.</w:t>
      </w:r>
    </w:p>
    <w:p w14:paraId="3B68EC86" w14:textId="246310AB" w:rsidR="00026948" w:rsidRDefault="009164A3" w:rsidP="0003005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Feb 15 – 23</w:t>
      </w:r>
      <w:r w:rsidRPr="009164A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2018: </w:t>
      </w:r>
      <w:r w:rsidR="00967AB4">
        <w:rPr>
          <w:rFonts w:ascii="Arial" w:hAnsi="Arial" w:cs="Arial"/>
        </w:rPr>
        <w:t xml:space="preserve">2 text messages, plus 2 emails sent to nursing team inbox of 12 staff in a 1 week period. </w:t>
      </w:r>
    </w:p>
    <w:p w14:paraId="5E879BCD" w14:textId="2DCB5099" w:rsidR="008E40AF" w:rsidRPr="008E40AF" w:rsidRDefault="0026313D" w:rsidP="008E40A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0459F4">
        <w:rPr>
          <w:rFonts w:ascii="Arial" w:hAnsi="Arial" w:cs="Arial"/>
        </w:rPr>
        <w:t>Family and client res</w:t>
      </w:r>
      <w:r w:rsidR="00967AB4">
        <w:rPr>
          <w:rFonts w:ascii="Arial" w:hAnsi="Arial" w:cs="Arial"/>
        </w:rPr>
        <w:t xml:space="preserve">ponse to colored forms, increased interest, honest behavior. </w:t>
      </w:r>
    </w:p>
    <w:p w14:paraId="033034BE" w14:textId="4BB5948F" w:rsidR="008E40AF" w:rsidRDefault="008E40AF" w:rsidP="008E40AF">
      <w:pPr>
        <w:rPr>
          <w:rFonts w:ascii="Arial" w:hAnsi="Arial" w:cs="Arial"/>
        </w:rPr>
      </w:pPr>
    </w:p>
    <w:p w14:paraId="77CD63C3" w14:textId="77777777" w:rsidR="008E40AF" w:rsidRDefault="008E40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14:paraId="496CF466" w14:textId="101103D9" w:rsidR="008E40AF" w:rsidRDefault="008E40AF" w:rsidP="008E40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Results</w:t>
      </w:r>
    </w:p>
    <w:p w14:paraId="2CD27953" w14:textId="21851EB3" w:rsidR="008E40AF" w:rsidRDefault="008E40AF" w:rsidP="008E40AF">
      <w:pPr>
        <w:rPr>
          <w:rFonts w:ascii="Arial" w:hAnsi="Arial" w:cs="Arial"/>
          <w:b/>
        </w:rPr>
      </w:pPr>
    </w:p>
    <w:p w14:paraId="0AF77FB0" w14:textId="4D6B38B4" w:rsidR="008E40AF" w:rsidRDefault="008E40AF" w:rsidP="008E40AF">
      <w:pPr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2A8BFD08" wp14:editId="64B6408E">
            <wp:extent cx="6119446" cy="44800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513" t="21516" r="44813" b="28150"/>
                    <a:stretch/>
                  </pic:blipFill>
                  <pic:spPr bwMode="auto">
                    <a:xfrm>
                      <a:off x="0" y="0"/>
                      <a:ext cx="6128531" cy="448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B319A" w14:textId="0B7ED93C" w:rsidR="008E40AF" w:rsidRDefault="008E40AF" w:rsidP="008E40AF">
      <w:pPr>
        <w:rPr>
          <w:rFonts w:ascii="Arial" w:hAnsi="Arial" w:cs="Arial"/>
          <w:b/>
        </w:rPr>
      </w:pPr>
    </w:p>
    <w:p w14:paraId="3DF4FE23" w14:textId="77777777" w:rsidR="008E40AF" w:rsidRPr="000459F4" w:rsidRDefault="008E40AF" w:rsidP="008E40AF">
      <w:pPr>
        <w:rPr>
          <w:rFonts w:ascii="Arial" w:hAnsi="Arial" w:cs="Arial"/>
        </w:rPr>
      </w:pPr>
      <w:r w:rsidRPr="000459F4">
        <w:rPr>
          <w:rFonts w:ascii="Arial" w:hAnsi="Arial" w:cs="Arial"/>
          <w:b/>
        </w:rPr>
        <w:t>Future Opportunities:</w:t>
      </w:r>
    </w:p>
    <w:p w14:paraId="7AC658B5" w14:textId="77777777" w:rsidR="008E40AF" w:rsidRPr="000459F4" w:rsidRDefault="008E40AF" w:rsidP="008E40AF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Reorganized palliative chart in progress, which will further aid the transition to electronic conversion in future plans.</w:t>
      </w:r>
    </w:p>
    <w:p w14:paraId="26460959" w14:textId="77777777" w:rsidR="008E40AF" w:rsidRPr="000459F4" w:rsidRDefault="008E40AF" w:rsidP="008E40AF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459F4">
        <w:rPr>
          <w:rFonts w:ascii="Arial" w:hAnsi="Arial" w:cs="Arial"/>
        </w:rPr>
        <w:t xml:space="preserve">ain and palliative tools </w:t>
      </w:r>
      <w:r>
        <w:rPr>
          <w:rFonts w:ascii="Arial" w:hAnsi="Arial" w:cs="Arial"/>
        </w:rPr>
        <w:t xml:space="preserve">placed </w:t>
      </w:r>
      <w:r w:rsidRPr="000459F4">
        <w:rPr>
          <w:rFonts w:ascii="Arial" w:hAnsi="Arial" w:cs="Arial"/>
        </w:rPr>
        <w:t>together</w:t>
      </w:r>
      <w:r>
        <w:rPr>
          <w:rFonts w:ascii="Arial" w:hAnsi="Arial" w:cs="Arial"/>
        </w:rPr>
        <w:t xml:space="preserve"> side by side for sustained</w:t>
      </w:r>
      <w:r w:rsidRPr="000459F4">
        <w:rPr>
          <w:rFonts w:ascii="Arial" w:hAnsi="Arial" w:cs="Arial"/>
        </w:rPr>
        <w:t xml:space="preserve"> reminder.</w:t>
      </w:r>
    </w:p>
    <w:p w14:paraId="67E15CE4" w14:textId="77777777" w:rsidR="008E40AF" w:rsidRDefault="008E40AF" w:rsidP="008E40AF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459F4">
        <w:rPr>
          <w:rFonts w:ascii="Arial" w:hAnsi="Arial" w:cs="Arial"/>
        </w:rPr>
        <w:t>Feasible to remain forms pink, low financial impact (3$/1000 pages).</w:t>
      </w:r>
    </w:p>
    <w:p w14:paraId="1C6085AD" w14:textId="1D791811" w:rsidR="008E40AF" w:rsidRDefault="008E40AF" w:rsidP="008E40AF">
      <w:pPr>
        <w:rPr>
          <w:rFonts w:ascii="Arial" w:hAnsi="Arial" w:cs="Arial"/>
          <w:b/>
        </w:rPr>
      </w:pPr>
    </w:p>
    <w:p w14:paraId="499D1120" w14:textId="29A6E75F" w:rsidR="008E40AF" w:rsidRDefault="008E40AF" w:rsidP="008E40AF">
      <w:pPr>
        <w:rPr>
          <w:rFonts w:ascii="Arial" w:hAnsi="Arial" w:cs="Arial"/>
        </w:rPr>
      </w:pPr>
    </w:p>
    <w:p w14:paraId="0306ECD3" w14:textId="1F1CB880" w:rsidR="008E40AF" w:rsidRDefault="008E40AF" w:rsidP="008E40AF">
      <w:pPr>
        <w:tabs>
          <w:tab w:val="left" w:pos="209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DED1CE" w14:textId="6DA6FF00" w:rsidR="008E40AF" w:rsidRPr="008E40AF" w:rsidRDefault="008E40AF" w:rsidP="008E40AF">
      <w:pPr>
        <w:tabs>
          <w:tab w:val="left" w:pos="2094"/>
        </w:tabs>
        <w:rPr>
          <w:rFonts w:ascii="Arial" w:hAnsi="Arial" w:cs="Arial"/>
          <w:b/>
        </w:rPr>
      </w:pPr>
      <w:r w:rsidRPr="008E40AF">
        <w:rPr>
          <w:rFonts w:ascii="Arial" w:hAnsi="Arial" w:cs="Arial"/>
          <w:b/>
        </w:rPr>
        <w:t>Sustainability Plan:</w:t>
      </w:r>
    </w:p>
    <w:p w14:paraId="3A918B13" w14:textId="1E7EDE45" w:rsidR="008E40AF" w:rsidRPr="008E40AF" w:rsidRDefault="008E40AF" w:rsidP="008E40AF">
      <w:pPr>
        <w:pStyle w:val="ListParagraph"/>
        <w:numPr>
          <w:ilvl w:val="0"/>
          <w:numId w:val="23"/>
        </w:numPr>
        <w:tabs>
          <w:tab w:val="left" w:pos="2094"/>
        </w:tabs>
        <w:rPr>
          <w:rFonts w:ascii="Arial" w:hAnsi="Arial" w:cs="Arial"/>
        </w:rPr>
      </w:pPr>
      <w:r>
        <w:rPr>
          <w:rFonts w:ascii="Arial" w:hAnsi="Arial" w:cs="Arial"/>
        </w:rPr>
        <w:t>Educational video is now mandatory for all new palliative team hires and automated emails to be sent for annual review</w:t>
      </w:r>
    </w:p>
    <w:sectPr w:rsidR="008E40AF" w:rsidRPr="008E40AF" w:rsidSect="005528A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DC6"/>
    <w:multiLevelType w:val="hybridMultilevel"/>
    <w:tmpl w:val="9404F3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57BB0"/>
    <w:multiLevelType w:val="hybridMultilevel"/>
    <w:tmpl w:val="E3F82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2914"/>
    <w:multiLevelType w:val="hybridMultilevel"/>
    <w:tmpl w:val="3436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2165"/>
    <w:multiLevelType w:val="hybridMultilevel"/>
    <w:tmpl w:val="97D2F87E"/>
    <w:lvl w:ilvl="0" w:tplc="BD1A16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05CE1"/>
    <w:multiLevelType w:val="hybridMultilevel"/>
    <w:tmpl w:val="CC7A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2490"/>
    <w:multiLevelType w:val="hybridMultilevel"/>
    <w:tmpl w:val="0DEEA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E61DE5"/>
    <w:multiLevelType w:val="hybridMultilevel"/>
    <w:tmpl w:val="2BF47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95929"/>
    <w:multiLevelType w:val="hybridMultilevel"/>
    <w:tmpl w:val="76505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7268"/>
    <w:multiLevelType w:val="hybridMultilevel"/>
    <w:tmpl w:val="A128267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E046AAC"/>
    <w:multiLevelType w:val="hybridMultilevel"/>
    <w:tmpl w:val="1D12A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C2F40"/>
    <w:multiLevelType w:val="hybridMultilevel"/>
    <w:tmpl w:val="BAF6F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83246"/>
    <w:multiLevelType w:val="hybridMultilevel"/>
    <w:tmpl w:val="E90635C0"/>
    <w:lvl w:ilvl="0" w:tplc="BD1A16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82662"/>
    <w:multiLevelType w:val="hybridMultilevel"/>
    <w:tmpl w:val="8D0EF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52E86"/>
    <w:multiLevelType w:val="hybridMultilevel"/>
    <w:tmpl w:val="F36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546A4"/>
    <w:multiLevelType w:val="hybridMultilevel"/>
    <w:tmpl w:val="97FE524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D0D271F"/>
    <w:multiLevelType w:val="hybridMultilevel"/>
    <w:tmpl w:val="F620C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E52D6"/>
    <w:multiLevelType w:val="hybridMultilevel"/>
    <w:tmpl w:val="5340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E7708"/>
    <w:multiLevelType w:val="hybridMultilevel"/>
    <w:tmpl w:val="9734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C527F"/>
    <w:multiLevelType w:val="hybridMultilevel"/>
    <w:tmpl w:val="71D0B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2810"/>
    <w:multiLevelType w:val="hybridMultilevel"/>
    <w:tmpl w:val="6A26C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164057"/>
    <w:multiLevelType w:val="hybridMultilevel"/>
    <w:tmpl w:val="2708E8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F4E11"/>
    <w:multiLevelType w:val="hybridMultilevel"/>
    <w:tmpl w:val="4830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600AE"/>
    <w:multiLevelType w:val="hybridMultilevel"/>
    <w:tmpl w:val="6CD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8"/>
  </w:num>
  <w:num w:numId="5">
    <w:abstractNumId w:val="20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6"/>
  </w:num>
  <w:num w:numId="11">
    <w:abstractNumId w:val="18"/>
  </w:num>
  <w:num w:numId="12">
    <w:abstractNumId w:val="10"/>
  </w:num>
  <w:num w:numId="13">
    <w:abstractNumId w:val="5"/>
  </w:num>
  <w:num w:numId="14">
    <w:abstractNumId w:val="19"/>
  </w:num>
  <w:num w:numId="15">
    <w:abstractNumId w:val="16"/>
  </w:num>
  <w:num w:numId="16">
    <w:abstractNumId w:val="4"/>
  </w:num>
  <w:num w:numId="17">
    <w:abstractNumId w:val="2"/>
  </w:num>
  <w:num w:numId="18">
    <w:abstractNumId w:val="12"/>
  </w:num>
  <w:num w:numId="19">
    <w:abstractNumId w:val="13"/>
  </w:num>
  <w:num w:numId="20">
    <w:abstractNumId w:val="3"/>
  </w:num>
  <w:num w:numId="21">
    <w:abstractNumId w:val="11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40"/>
    <w:rsid w:val="000018E8"/>
    <w:rsid w:val="00026948"/>
    <w:rsid w:val="0003005A"/>
    <w:rsid w:val="00041385"/>
    <w:rsid w:val="00044AED"/>
    <w:rsid w:val="000459F4"/>
    <w:rsid w:val="00067C61"/>
    <w:rsid w:val="000821BF"/>
    <w:rsid w:val="00087E50"/>
    <w:rsid w:val="000D096F"/>
    <w:rsid w:val="00115144"/>
    <w:rsid w:val="001749E6"/>
    <w:rsid w:val="00175A48"/>
    <w:rsid w:val="00177F4A"/>
    <w:rsid w:val="00186C18"/>
    <w:rsid w:val="00192B7B"/>
    <w:rsid w:val="00195398"/>
    <w:rsid w:val="00196E08"/>
    <w:rsid w:val="00197C93"/>
    <w:rsid w:val="001A16D2"/>
    <w:rsid w:val="001A5351"/>
    <w:rsid w:val="00206B94"/>
    <w:rsid w:val="0022425A"/>
    <w:rsid w:val="00246FB9"/>
    <w:rsid w:val="0026313D"/>
    <w:rsid w:val="0027482C"/>
    <w:rsid w:val="0027566B"/>
    <w:rsid w:val="00285AF7"/>
    <w:rsid w:val="00294FE2"/>
    <w:rsid w:val="002A69BC"/>
    <w:rsid w:val="002C567B"/>
    <w:rsid w:val="002C589E"/>
    <w:rsid w:val="002C59E7"/>
    <w:rsid w:val="003161B6"/>
    <w:rsid w:val="003547B5"/>
    <w:rsid w:val="003555EE"/>
    <w:rsid w:val="003A3048"/>
    <w:rsid w:val="003A5283"/>
    <w:rsid w:val="003B7DC3"/>
    <w:rsid w:val="003C41F4"/>
    <w:rsid w:val="003E788D"/>
    <w:rsid w:val="003F7B8C"/>
    <w:rsid w:val="00403BCD"/>
    <w:rsid w:val="004541B0"/>
    <w:rsid w:val="004A3138"/>
    <w:rsid w:val="004B59C8"/>
    <w:rsid w:val="00501A0F"/>
    <w:rsid w:val="00501C1C"/>
    <w:rsid w:val="005177D6"/>
    <w:rsid w:val="005528A5"/>
    <w:rsid w:val="00590322"/>
    <w:rsid w:val="005B5D3C"/>
    <w:rsid w:val="005B75C2"/>
    <w:rsid w:val="005C1426"/>
    <w:rsid w:val="006376F7"/>
    <w:rsid w:val="006D27CC"/>
    <w:rsid w:val="006F1740"/>
    <w:rsid w:val="006F50F0"/>
    <w:rsid w:val="00701BAC"/>
    <w:rsid w:val="00711EAB"/>
    <w:rsid w:val="00732924"/>
    <w:rsid w:val="00782DEE"/>
    <w:rsid w:val="007D0D9B"/>
    <w:rsid w:val="007E195F"/>
    <w:rsid w:val="008012B8"/>
    <w:rsid w:val="00804FC7"/>
    <w:rsid w:val="00813A2B"/>
    <w:rsid w:val="00843B3D"/>
    <w:rsid w:val="008508AF"/>
    <w:rsid w:val="0088469F"/>
    <w:rsid w:val="00892764"/>
    <w:rsid w:val="008A1E1A"/>
    <w:rsid w:val="008C1D9C"/>
    <w:rsid w:val="008E40AF"/>
    <w:rsid w:val="008E6E1D"/>
    <w:rsid w:val="0090660E"/>
    <w:rsid w:val="009164A3"/>
    <w:rsid w:val="00931BD1"/>
    <w:rsid w:val="009339A8"/>
    <w:rsid w:val="00934205"/>
    <w:rsid w:val="00937408"/>
    <w:rsid w:val="00952423"/>
    <w:rsid w:val="00956D39"/>
    <w:rsid w:val="009575E5"/>
    <w:rsid w:val="009614E4"/>
    <w:rsid w:val="00963F68"/>
    <w:rsid w:val="00967AB4"/>
    <w:rsid w:val="009717CD"/>
    <w:rsid w:val="00977FEF"/>
    <w:rsid w:val="009A3732"/>
    <w:rsid w:val="009B198D"/>
    <w:rsid w:val="009B6671"/>
    <w:rsid w:val="009C77A0"/>
    <w:rsid w:val="009E1891"/>
    <w:rsid w:val="009F0C74"/>
    <w:rsid w:val="00A0275F"/>
    <w:rsid w:val="00A22433"/>
    <w:rsid w:val="00A40A47"/>
    <w:rsid w:val="00A42CF4"/>
    <w:rsid w:val="00A55463"/>
    <w:rsid w:val="00A8467A"/>
    <w:rsid w:val="00AE289F"/>
    <w:rsid w:val="00B33950"/>
    <w:rsid w:val="00B4083C"/>
    <w:rsid w:val="00B556C5"/>
    <w:rsid w:val="00B55CD8"/>
    <w:rsid w:val="00B82286"/>
    <w:rsid w:val="00B8485D"/>
    <w:rsid w:val="00BB37BA"/>
    <w:rsid w:val="00BF2634"/>
    <w:rsid w:val="00C0259B"/>
    <w:rsid w:val="00C3533D"/>
    <w:rsid w:val="00C41AA2"/>
    <w:rsid w:val="00C44BBB"/>
    <w:rsid w:val="00C44DBF"/>
    <w:rsid w:val="00C56BA5"/>
    <w:rsid w:val="00CB791D"/>
    <w:rsid w:val="00CC3187"/>
    <w:rsid w:val="00CD0E05"/>
    <w:rsid w:val="00CD6403"/>
    <w:rsid w:val="00CF6BD2"/>
    <w:rsid w:val="00D4110F"/>
    <w:rsid w:val="00D4548B"/>
    <w:rsid w:val="00D5290A"/>
    <w:rsid w:val="00D84289"/>
    <w:rsid w:val="00D9500C"/>
    <w:rsid w:val="00DC0654"/>
    <w:rsid w:val="00DC3502"/>
    <w:rsid w:val="00E43AA9"/>
    <w:rsid w:val="00E82914"/>
    <w:rsid w:val="00E82B90"/>
    <w:rsid w:val="00EB71FD"/>
    <w:rsid w:val="00EC18F6"/>
    <w:rsid w:val="00F155CE"/>
    <w:rsid w:val="00F96188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D5C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74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6233-4DF4-4F4D-A3BF-DA9D89E4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Abela-Dimech</dc:creator>
  <cp:lastModifiedBy>Arlinda Ruco</cp:lastModifiedBy>
  <cp:revision>2</cp:revision>
  <cp:lastPrinted>2018-01-24T13:20:00Z</cp:lastPrinted>
  <dcterms:created xsi:type="dcterms:W3CDTF">2019-09-12T13:31:00Z</dcterms:created>
  <dcterms:modified xsi:type="dcterms:W3CDTF">2019-09-12T13:31:00Z</dcterms:modified>
</cp:coreProperties>
</file>